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80" w:lineRule="exact"/>
        <w:jc w:val="center"/>
        <w:rPr>
          <w:rFonts w:hint="eastAsia" w:ascii="Times New Roman" w:hAnsi="Times New Roman" w:eastAsia="黑体" w:cs="Times New Roman"/>
          <w:b/>
          <w:bCs/>
          <w:kern w:val="2"/>
          <w:sz w:val="36"/>
          <w:szCs w:val="36"/>
          <w:lang w:val="en-US" w:eastAsia="zh-CN" w:bidi="ar-SA"/>
        </w:rPr>
      </w:pPr>
      <w:bookmarkStart w:id="0" w:name="_Toc14526"/>
      <w:r>
        <w:rPr>
          <w:rFonts w:hint="eastAsia" w:ascii="Times New Roman" w:hAnsi="Times New Roman" w:eastAsia="黑体" w:cs="Times New Roman"/>
          <w:b/>
          <w:bCs/>
          <w:kern w:val="2"/>
          <w:sz w:val="36"/>
          <w:szCs w:val="36"/>
          <w:lang w:val="en-US" w:eastAsia="zh-CN" w:bidi="ar-SA"/>
        </w:rPr>
        <w:t>上海政法学院教师国内访问学者管理暂行办法</w:t>
      </w:r>
      <w:bookmarkEnd w:id="0"/>
    </w:p>
    <w:p>
      <w:pPr>
        <w:spacing w:line="480" w:lineRule="exact"/>
        <w:jc w:val="center"/>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征求意见</w:t>
      </w:r>
      <w:bookmarkStart w:id="1" w:name="_GoBack"/>
      <w:bookmarkEnd w:id="1"/>
      <w:r>
        <w:rPr>
          <w:rFonts w:hint="eastAsia" w:ascii="Times New Roman" w:hAnsi="Times New Roman" w:eastAsia="仿宋_GB2312" w:cs="Times New Roman"/>
          <w:bCs/>
          <w:kern w:val="2"/>
          <w:sz w:val="32"/>
          <w:szCs w:val="32"/>
          <w:lang w:val="en-US" w:eastAsia="zh-CN" w:bidi="ar-SA"/>
        </w:rPr>
        <w:t>稿）</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第一条</w:t>
      </w:r>
      <w:r>
        <w:rPr>
          <w:rFonts w:hint="eastAsia" w:ascii="Times New Roman" w:hAnsi="Times New Roman" w:eastAsia="仿宋_GB2312" w:cs="Times New Roman"/>
          <w:bCs/>
          <w:kern w:val="2"/>
          <w:sz w:val="32"/>
          <w:szCs w:val="32"/>
          <w:lang w:val="en-US" w:eastAsia="zh-CN" w:bidi="ar-SA"/>
        </w:rPr>
        <w:t xml:space="preserve"> 为鼓励我校青年骨干教师赴国内重点高等学校重点学科领域进行访学研修，不断提高青年骨干教师的教学科研能力和学术水平，特制定本办法。</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第二条</w:t>
      </w:r>
      <w:r>
        <w:rPr>
          <w:rFonts w:hint="eastAsia" w:ascii="Times New Roman" w:hAnsi="Times New Roman" w:eastAsia="仿宋_GB2312" w:cs="Times New Roman"/>
          <w:bCs/>
          <w:kern w:val="2"/>
          <w:sz w:val="32"/>
          <w:szCs w:val="32"/>
          <w:lang w:val="en-US" w:eastAsia="zh-CN" w:bidi="ar-SA"/>
        </w:rPr>
        <w:t xml:space="preserve"> 派出渠道</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上海市教委选派：指纳入上海市教委“教师专业发展工程”中高校教师国内访学进修计划项目或者市教委其他资助形式的培训方式（参见《上海市教育委员会关于〈上海高校青年骨干教师国内访问学者计划〉的实施意见》(沪教委人[2012]4号)）。</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（二）学校选派：指学校根据我校学科建设及专业发展的需要由学校资助进行国内访学进修的培训方式。</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第三条</w:t>
      </w:r>
      <w:r>
        <w:rPr>
          <w:rFonts w:hint="eastAsia" w:ascii="Times New Roman" w:hAnsi="Times New Roman" w:eastAsia="仿宋_GB2312" w:cs="Times New Roman"/>
          <w:bCs/>
          <w:kern w:val="2"/>
          <w:sz w:val="32"/>
          <w:szCs w:val="32"/>
          <w:lang w:val="en-US" w:eastAsia="zh-CN" w:bidi="ar-SA"/>
        </w:rPr>
        <w:t xml:space="preserve"> 入选教师全职脱产参与访学高校的教学科研活动，完成访学计划和任务，期限一般为一年。</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第四条</w:t>
      </w:r>
      <w:r>
        <w:rPr>
          <w:rFonts w:hint="eastAsia" w:ascii="Times New Roman" w:hAnsi="Times New Roman" w:eastAsia="仿宋_GB2312" w:cs="Times New Roman"/>
          <w:bCs/>
          <w:kern w:val="2"/>
          <w:sz w:val="32"/>
          <w:szCs w:val="32"/>
          <w:lang w:val="en-US" w:eastAsia="zh-CN" w:bidi="ar-SA"/>
        </w:rPr>
        <w:t xml:space="preserve"> 选派对象条件</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选派教师需在我校从事教学、科研工作3年以上的在职青年教师，年龄40周岁以下，近两年个人年度考核合格及以上，近三年中累计无一个月及以上国内外进修、访学及其他合作交流经历，并具备以下基本条件：</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（一）政治素质好，有强烈的事业心和良好的职业道德，已列入我校重点培养计划的学术带头人后备力量或优秀青年骨干教师。</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（二）基础理论和专业知识扎实、教学科研能力较强，能胜任主干课程讲授任务，曾独立主持或参与负责过一次全过程的课题研究并取得成绩。</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（三）一般应具有中级及以上专业技术职务、硕士学位或接受过硕士研究生主要课程的培训。</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第五条</w:t>
      </w:r>
      <w:r>
        <w:rPr>
          <w:rFonts w:hint="eastAsia" w:ascii="Times New Roman" w:hAnsi="Times New Roman" w:eastAsia="仿宋_GB2312" w:cs="Times New Roman"/>
          <w:bCs/>
          <w:kern w:val="2"/>
          <w:sz w:val="32"/>
          <w:szCs w:val="32"/>
          <w:lang w:val="en-US" w:eastAsia="zh-CN" w:bidi="ar-SA"/>
        </w:rPr>
        <w:t xml:space="preserve"> 选派程序</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（一）政策公布：学校根据市教委当年选派政策及我校实际，制定并公布我校年度选派名额和方案。</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（二）个人申请：申请人向所在二级学院提出申请。申请人需自行联系访学高校（科研机构）及导师。接收学校、学科和导师须符合以下条件：</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1.学校。教学科研水平高、师资力量雄厚的国内重点高等学校。</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2.学科。国家重点学科、教育部重点实验室、人文社会科学重点研究基地等重点科研基地和优势学科。</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3.导师。实行导师负责制，指导教师应具有指导博士研究生的能力，师德高尚、学术造诣高深、主持并承担能让访问学者参与的教学科研项目。</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具体接收学校、学科和导师等信息以选派当年教育部高师培训武汉中心网站上公布的名录为准。</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（三）二级学院选拔推荐：各二级学院根据教学、科研和学科建设的需要，以及申请人学习工作计划安排，在学校下达的名额内进行选拔推荐。</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（四）人事处根据选拔条件及申请材料进行初步审查。</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（五）学校组织专家审核遴选，确定候选人。</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（六）经公示5个工作日，无异议后，报送校长办公会议审批（市教委选派项目还需按照相关要求继续申报审批）。</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（七）派出教师与学校、所在二级学院签订《上海政法学院教师国内访学协议书》（以下简称《协议书》）。</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第六条</w:t>
      </w:r>
      <w:r>
        <w:rPr>
          <w:rFonts w:hint="eastAsia" w:ascii="Times New Roman" w:hAnsi="Times New Roman" w:eastAsia="仿宋_GB2312" w:cs="Times New Roman"/>
          <w:bCs/>
          <w:kern w:val="2"/>
          <w:sz w:val="32"/>
          <w:szCs w:val="32"/>
          <w:lang w:val="en-US" w:eastAsia="zh-CN" w:bidi="ar-SA"/>
        </w:rPr>
        <w:t xml:space="preserve"> 派出教师任务</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（一）派出教师与学校、所在二级学院签订《协议书》后，须在当年度9月之前成行；延迟成行者，学校取消其当年度国内访学资格，且该教师三年内不得申请同类访学计划。</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教师应完成《上海政法学院国内访学任务计划表》（以下简称《任务计划表》）（附件1）中设定任务并取得一定的学术成果，学术成果要求参照我校当年科研考核相关规定；在派出期间发表的论文，取得的学术成果须注明作者单位为“上海政法学院”。</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eastAsia="仿宋_GB2312" w:cs="Times New Roman"/>
          <w:bCs/>
          <w:kern w:val="2"/>
          <w:sz w:val="32"/>
          <w:szCs w:val="32"/>
          <w:lang w:val="en-US" w:eastAsia="zh-CN" w:bidi="ar-SA"/>
        </w:rPr>
        <w:t>三</w:t>
      </w:r>
      <w:r>
        <w:rPr>
          <w:rFonts w:hint="eastAsia" w:ascii="Times New Roman" w:hAnsi="Times New Roman" w:eastAsia="仿宋_GB2312" w:cs="Times New Roman"/>
          <w:bCs/>
          <w:kern w:val="2"/>
          <w:sz w:val="32"/>
          <w:szCs w:val="32"/>
          <w:lang w:val="en-US" w:eastAsia="zh-CN" w:bidi="ar-SA"/>
        </w:rPr>
        <w:t>）教师应积极参与所在访学高校、重点学科的教学工作和课程建设，提高教学水平、促进课程建设。</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四</w:t>
      </w:r>
      <w:r>
        <w:rPr>
          <w:rFonts w:hint="eastAsia" w:ascii="Times New Roman" w:hAnsi="Times New Roman" w:eastAsia="仿宋_GB2312" w:cs="Times New Roman"/>
          <w:bCs/>
          <w:kern w:val="2"/>
          <w:sz w:val="32"/>
          <w:szCs w:val="32"/>
          <w:lang w:val="en-US" w:eastAsia="zh-CN" w:bidi="ar-SA"/>
        </w:rPr>
        <w:t>）教师国内访学结束回校后应接受乙方考核；在访学期满1周内向人事处报到并提交国内访学结业证书。</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第七条</w:t>
      </w:r>
      <w:r>
        <w:rPr>
          <w:rFonts w:hint="eastAsia" w:ascii="Times New Roman" w:hAnsi="Times New Roman" w:eastAsia="仿宋_GB2312" w:cs="Times New Roman"/>
          <w:bCs/>
          <w:kern w:val="2"/>
          <w:sz w:val="32"/>
          <w:szCs w:val="32"/>
          <w:lang w:val="en-US" w:eastAsia="zh-CN" w:bidi="ar-SA"/>
        </w:rPr>
        <w:t xml:space="preserve">  二级学院负责事项</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（一）根据学院学科建设、人才培养及教学科研工作的需要与派出教师专业发展情况，与派出教师商定后填写《任务计划表》，并提交人事处备案。</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（二）派出教师所在二级学院主要党政负责人应在派出教师成行前与其谈话，明确访学学习任务，并指定专人联系，给予必要的业务指导。</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对派出教师根据本办法第六条规定的任务完成情况及《任务计划表》中设定任务的完成情况进行监督与逐条考核，并在派出教师访学期满后1个月内向学校人事处出具考核意见，即填写完毕的《上海政法学院青年骨干教师国内访问学者结业考核表》</w:t>
      </w:r>
      <w:r>
        <w:rPr>
          <w:rFonts w:hint="eastAsia" w:eastAsia="仿宋_GB2312" w:cs="Times New Roman"/>
          <w:bCs/>
          <w:kern w:val="2"/>
          <w:sz w:val="32"/>
          <w:szCs w:val="32"/>
          <w:lang w:val="en-US" w:eastAsia="zh-CN" w:bidi="ar-SA"/>
        </w:rPr>
        <w:t>（附件2）</w:t>
      </w:r>
      <w:r>
        <w:rPr>
          <w:rFonts w:hint="eastAsia" w:ascii="Times New Roman" w:hAnsi="Times New Roman" w:eastAsia="仿宋_GB2312" w:cs="Times New Roman"/>
          <w:bCs/>
          <w:kern w:val="2"/>
          <w:sz w:val="32"/>
          <w:szCs w:val="32"/>
          <w:lang w:val="en-US" w:eastAsia="zh-CN" w:bidi="ar-SA"/>
        </w:rPr>
        <w:t>，附派出教师访学期间完成的学术成果。</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第八条</w:t>
      </w:r>
      <w:r>
        <w:rPr>
          <w:rFonts w:hint="eastAsia" w:ascii="Times New Roman" w:hAnsi="Times New Roman" w:eastAsia="仿宋_GB2312" w:cs="Times New Roman"/>
          <w:bCs/>
          <w:kern w:val="2"/>
          <w:sz w:val="32"/>
          <w:szCs w:val="32"/>
          <w:lang w:val="en-US" w:eastAsia="zh-CN" w:bidi="ar-SA"/>
        </w:rPr>
        <w:t xml:space="preserve"> 访学期间待遇</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教师国内访学期间的收入包括：市教委资助、国家财政工资及学校资助三部分，其总额保持在派出教师在岗完成当年度基本教学科研工作任务的工资收入水平。项目执行时派出教师与学校、所在二级学院签订《协议书》后，学校核发教委资助经费总额的80%，访学结束派出教师正常返校报到并根据本办法第六、七条经所在二级学院考核合格、二级学院将考核材料提交学校人事处后，核发剩余部分。相关资助标准参照上海市教育委员会关于《上海高校青年骨干教师国内访问学者计划》的实施意见（沪教委人〔2012〕4号），对青年教师国内访学的资助标准为：上海市以外5万元/人；上海市内4.5万元/人。</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（二）经学校批准选派的其他国内访学项目，访学教师待遇参照上述标准执行。</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w:t>
      </w:r>
      <w:r>
        <w:rPr>
          <w:rFonts w:hint="eastAsia" w:eastAsia="仿宋_GB2312" w:cs="Times New Roman"/>
          <w:b/>
          <w:bCs w:val="0"/>
          <w:kern w:val="2"/>
          <w:sz w:val="32"/>
          <w:szCs w:val="32"/>
          <w:lang w:val="en-US" w:eastAsia="zh-CN" w:bidi="ar-SA"/>
        </w:rPr>
        <w:t>九</w:t>
      </w:r>
      <w:r>
        <w:rPr>
          <w:rFonts w:hint="eastAsia" w:ascii="Times New Roman" w:hAnsi="Times New Roman" w:eastAsia="仿宋_GB2312" w:cs="Times New Roman"/>
          <w:b/>
          <w:bCs w:val="0"/>
          <w:kern w:val="2"/>
          <w:sz w:val="32"/>
          <w:szCs w:val="32"/>
          <w:lang w:val="en-US" w:eastAsia="zh-CN" w:bidi="ar-SA"/>
        </w:rPr>
        <w:t>条</w:t>
      </w:r>
      <w:r>
        <w:rPr>
          <w:rFonts w:hint="eastAsia" w:ascii="Times New Roman" w:hAnsi="Times New Roman" w:eastAsia="仿宋_GB2312" w:cs="Times New Roman"/>
          <w:bCs/>
          <w:kern w:val="2"/>
          <w:sz w:val="32"/>
          <w:szCs w:val="32"/>
          <w:lang w:val="en-US" w:eastAsia="zh-CN" w:bidi="ar-SA"/>
        </w:rPr>
        <w:t xml:space="preserve"> 管理原则</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学校对派出教师实行协议管理。教师访学前与学校、所在学院签订《协议书》，明确访学费用支出责任、访学期间各自的权利和义务、服务年限和违约责任等。协议为3方协议，包括甲方即学校、乙方即派出教师所在二级学院、丙方即派出教师。未签订上述协议的，学校将不予资助。</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（二）教师结束访学后须在学校完成五年服务期。服务期自访学结束之日起计算，如访学人员与学校有其他服务期限约定的，服务期顺延。</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派出教师所在学院或部门负责对派出教师的访学计划完成情况进行管理、考核及相关档案的管理保存；人事处会同发规处、教务处、科研处等部门对项目的执行情况进行全面观测，对无特殊情况未完成派出任务者，视实际情况追回已资助培养经费，五年内不得申请专业技术职务晋升及其他任何形式的培训进修。</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r>
        <w:rPr>
          <w:rFonts w:hint="eastAsia" w:ascii="Times New Roman" w:hAnsi="Times New Roman" w:eastAsia="仿宋_GB2312" w:cs="Times New Roman"/>
          <w:b/>
          <w:bCs w:val="0"/>
          <w:kern w:val="2"/>
          <w:sz w:val="32"/>
          <w:szCs w:val="32"/>
          <w:lang w:val="en-US" w:eastAsia="zh-CN" w:bidi="ar-SA"/>
        </w:rPr>
        <w:t>第</w:t>
      </w:r>
      <w:r>
        <w:rPr>
          <w:rFonts w:hint="eastAsia" w:eastAsia="仿宋_GB2312" w:cs="Times New Roman"/>
          <w:b/>
          <w:bCs w:val="0"/>
          <w:kern w:val="2"/>
          <w:sz w:val="32"/>
          <w:szCs w:val="32"/>
          <w:lang w:val="en-US" w:eastAsia="zh-CN" w:bidi="ar-SA"/>
        </w:rPr>
        <w:t>十</w:t>
      </w:r>
      <w:r>
        <w:rPr>
          <w:rFonts w:hint="eastAsia" w:ascii="Times New Roman" w:hAnsi="Times New Roman" w:eastAsia="仿宋_GB2312" w:cs="Times New Roman"/>
          <w:b/>
          <w:bCs w:val="0"/>
          <w:kern w:val="2"/>
          <w:sz w:val="32"/>
          <w:szCs w:val="32"/>
          <w:lang w:val="en-US" w:eastAsia="zh-CN" w:bidi="ar-SA"/>
        </w:rPr>
        <w:t>条</w:t>
      </w:r>
      <w:r>
        <w:rPr>
          <w:rFonts w:hint="eastAsia" w:ascii="Times New Roman" w:hAnsi="Times New Roman" w:eastAsia="仿宋_GB2312" w:cs="Times New Roman"/>
          <w:bCs/>
          <w:kern w:val="2"/>
          <w:sz w:val="32"/>
          <w:szCs w:val="32"/>
          <w:lang w:val="en-US" w:eastAsia="zh-CN" w:bidi="ar-SA"/>
        </w:rPr>
        <w:t xml:space="preserve"> 其他</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本办法自印发之日起执行，由人事处负责解释。本办法发布前已获批的教师国外访学计划按照《关于印发&lt;上海政法学院公派国外访学进修管理暂行办法&gt;等四个暂行办法的通知》（沪政院人字[2016]9号）执行。</w:t>
      </w:r>
    </w:p>
    <w:p>
      <w:pPr>
        <w:spacing w:line="480" w:lineRule="exact"/>
        <w:rPr>
          <w:rFonts w:hint="eastAsia" w:ascii="Times New Roman" w:hAnsi="Times New Roman" w:eastAsia="仿宋_GB2312" w:cs="Times New Roman"/>
          <w:bCs/>
          <w:kern w:val="2"/>
          <w:sz w:val="32"/>
          <w:szCs w:val="32"/>
          <w:lang w:val="en-US" w:eastAsia="zh-CN" w:bidi="ar-SA"/>
        </w:rPr>
      </w:pP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p>
    <w:p>
      <w:pPr>
        <w:spacing w:line="480" w:lineRule="exact"/>
        <w:rPr>
          <w:rFonts w:hint="eastAsia" w:ascii="Times New Roman" w:hAnsi="Times New Roman" w:eastAsia="仿宋_GB2312" w:cs="Times New Roman"/>
          <w:bCs/>
          <w:kern w:val="2"/>
          <w:sz w:val="32"/>
          <w:szCs w:val="32"/>
          <w:lang w:val="en-US" w:eastAsia="zh-CN" w:bidi="ar-SA"/>
        </w:rPr>
      </w:pPr>
    </w:p>
    <w:p>
      <w:pPr>
        <w:spacing w:line="480" w:lineRule="exact"/>
        <w:rPr>
          <w:rFonts w:hint="eastAsia" w:ascii="Times New Roman" w:hAnsi="Times New Roman" w:eastAsia="仿宋_GB2312" w:cs="Times New Roman"/>
          <w:bCs/>
          <w:kern w:val="2"/>
          <w:sz w:val="32"/>
          <w:szCs w:val="32"/>
          <w:lang w:val="en-US" w:eastAsia="zh-CN" w:bidi="ar-SA"/>
        </w:rPr>
      </w:pPr>
    </w:p>
    <w:p>
      <w:pPr>
        <w:jc w:val="both"/>
        <w:rPr>
          <w:rFonts w:ascii="黑体" w:eastAsia="黑体"/>
          <w:b/>
          <w:sz w:val="32"/>
          <w:szCs w:val="32"/>
        </w:rPr>
      </w:pPr>
      <w:r>
        <w:rPr>
          <w:rFonts w:hint="eastAsia" w:asciiTheme="minorEastAsia" w:hAnsiTheme="minorEastAsia"/>
          <w:sz w:val="24"/>
          <w:szCs w:val="24"/>
          <w:lang w:val="en-US" w:eastAsia="zh-CN"/>
        </w:rPr>
        <w:t xml:space="preserve">附件1：      </w:t>
      </w:r>
      <w:r>
        <w:rPr>
          <w:rFonts w:hint="eastAsia" w:ascii="黑体" w:eastAsia="黑体"/>
          <w:b/>
          <w:sz w:val="32"/>
          <w:szCs w:val="32"/>
        </w:rPr>
        <w:t>上海政法学院国内访学任务计划表</w:t>
      </w:r>
    </w:p>
    <w:tbl>
      <w:tblPr>
        <w:tblStyle w:val="13"/>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访学专业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访学期限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rPr>
                <w:rFonts w:asciiTheme="minorEastAsia" w:hAnsiTheme="minorEastAsia"/>
                <w:sz w:val="24"/>
                <w:szCs w:val="24"/>
              </w:rPr>
            </w:pPr>
            <w:r>
              <w:rPr>
                <w:rFonts w:hint="eastAsia" w:asciiTheme="minorEastAsia" w:hAnsiTheme="minorEastAsia"/>
                <w:sz w:val="24"/>
                <w:szCs w:val="24"/>
              </w:rPr>
              <w:t>访学任务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每三个月以邮件等形式向学院汇报在访学单位教育交流情况及学习进展情况，邮件同时抄送人事处。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hint="eastAsia" w:asciiTheme="minorEastAsia" w:hAnsiTheme="minorEastAsia"/>
                <w:sz w:val="24"/>
                <w:szCs w:val="24"/>
              </w:rPr>
            </w:pPr>
            <w:r>
              <w:rPr>
                <w:rFonts w:hint="eastAsia" w:asciiTheme="minorEastAsia" w:hAnsiTheme="minorEastAsia"/>
                <w:sz w:val="24"/>
                <w:szCs w:val="24"/>
                <w:lang w:eastAsia="zh-CN"/>
              </w:rPr>
              <w:t>访学</w:t>
            </w:r>
            <w:r>
              <w:rPr>
                <w:rFonts w:hint="eastAsia" w:asciiTheme="minorEastAsia" w:hAnsiTheme="minorEastAsia"/>
                <w:sz w:val="24"/>
                <w:szCs w:val="24"/>
              </w:rPr>
              <w:t>人员须完成以下至少三项任务，其中第一、二项为必备项（请勾选）</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）2.返校一年内，向学校师生开设关于访学情况的专题报告或举办专题学术讲座一场及以上；</w:t>
            </w:r>
          </w:p>
          <w:p>
            <w:pPr>
              <w:rPr>
                <w:rFonts w:hint="eastAsia" w:asciiTheme="minorEastAsia" w:hAnsiTheme="minorEastAsia"/>
                <w:sz w:val="24"/>
                <w:szCs w:val="24"/>
              </w:rPr>
            </w:pPr>
            <w:r>
              <w:rPr>
                <w:rFonts w:hint="eastAsia" w:asciiTheme="minorEastAsia" w:hAnsiTheme="minorEastAsia"/>
                <w:sz w:val="24"/>
                <w:szCs w:val="24"/>
              </w:rPr>
              <w:t>（   ）3.参与访学高校、重点学科的教学工作和课程建设；</w:t>
            </w:r>
          </w:p>
          <w:p>
            <w:pPr>
              <w:rPr>
                <w:rFonts w:hint="eastAsia" w:asciiTheme="minorEastAsia" w:hAnsiTheme="minorEastAsia"/>
                <w:sz w:val="24"/>
                <w:szCs w:val="24"/>
              </w:rPr>
            </w:pPr>
            <w:r>
              <w:rPr>
                <w:rFonts w:hint="eastAsia" w:asciiTheme="minorEastAsia" w:hAnsiTheme="minorEastAsia"/>
                <w:sz w:val="24"/>
                <w:szCs w:val="24"/>
              </w:rPr>
              <w:t>（   ）4.访学期间，成功申报国家级科研项目；</w:t>
            </w:r>
          </w:p>
          <w:p>
            <w:pPr>
              <w:rPr>
                <w:rFonts w:hint="eastAsia" w:asciiTheme="minorEastAsia" w:hAnsiTheme="minorEastAsia"/>
                <w:sz w:val="24"/>
                <w:szCs w:val="24"/>
              </w:rPr>
            </w:pPr>
            <w:r>
              <w:rPr>
                <w:rFonts w:hint="eastAsia" w:asciiTheme="minorEastAsia" w:hAnsiTheme="minorEastAsia"/>
                <w:sz w:val="24"/>
                <w:szCs w:val="24"/>
              </w:rPr>
              <w:t>（   ）5.与访学单位专家合著专著，或参与教材编写；</w:t>
            </w:r>
          </w:p>
          <w:p>
            <w:pPr>
              <w:rPr>
                <w:rFonts w:hint="eastAsia" w:asciiTheme="minorEastAsia" w:hAnsiTheme="minorEastAsia"/>
                <w:sz w:val="24"/>
                <w:szCs w:val="24"/>
              </w:rPr>
            </w:pPr>
            <w:r>
              <w:rPr>
                <w:rFonts w:hint="eastAsia" w:asciiTheme="minorEastAsia" w:hAnsiTheme="minorEastAsia"/>
                <w:sz w:val="24"/>
                <w:szCs w:val="24"/>
              </w:rPr>
              <w:t>（   ）6.在学校引进优秀人才工作中，发挥重要作用，并引进成功；</w:t>
            </w:r>
          </w:p>
          <w:p>
            <w:pPr>
              <w:rPr>
                <w:rFonts w:hint="eastAsia" w:asciiTheme="minorEastAsia" w:hAnsiTheme="minorEastAsia"/>
                <w:sz w:val="24"/>
                <w:szCs w:val="24"/>
              </w:rPr>
            </w:pPr>
            <w:r>
              <w:rPr>
                <w:rFonts w:hint="eastAsia" w:asciiTheme="minorEastAsia" w:hAnsiTheme="minorEastAsia"/>
                <w:sz w:val="24"/>
                <w:szCs w:val="24"/>
              </w:rPr>
              <w:t>（   ）7.促进学术交流、协助聘请校外高级专家来校讲学，或聘请名誉、兼职教授。</w:t>
            </w:r>
          </w:p>
          <w:p>
            <w:pPr>
              <w:rPr>
                <w:rFonts w:hint="eastAsia" w:asciiTheme="minorEastAsia" w:hAnsiTheme="minorEastAsia"/>
                <w:sz w:val="24"/>
                <w:szCs w:val="24"/>
              </w:rPr>
            </w:pPr>
            <w:r>
              <w:rPr>
                <w:rFonts w:hint="eastAsia" w:asciiTheme="minorEastAsia" w:hAnsiTheme="minorEastAsia"/>
                <w:sz w:val="24"/>
                <w:szCs w:val="24"/>
              </w:rPr>
              <w:t xml:space="preserve">（   ）8.其他：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（了解先进的……科学研究理念，掌握……方法和研究手段，掌握……技术要领，了解相关技术应用及现状。）</w:t>
            </w:r>
          </w:p>
          <w:p>
            <w:pPr>
              <w:rPr>
                <w:rFonts w:asciiTheme="minorEastAsia" w:hAnsiTheme="minorEastAsia"/>
                <w:sz w:val="24"/>
                <w:szCs w:val="24"/>
              </w:rPr>
            </w:pPr>
          </w:p>
        </w:tc>
      </w:tr>
    </w:tbl>
    <w:p>
      <w:pPr>
        <w:rPr>
          <w:sz w:val="24"/>
          <w:szCs w:val="24"/>
        </w:rPr>
      </w:pPr>
      <w:r>
        <w:rPr>
          <w:rFonts w:hint="eastAsia"/>
          <w:sz w:val="24"/>
          <w:szCs w:val="24"/>
        </w:rPr>
        <w:t>注：本表一式三份，学校、二级学院及</w:t>
      </w:r>
      <w:r>
        <w:rPr>
          <w:rFonts w:hint="eastAsia"/>
          <w:sz w:val="24"/>
          <w:szCs w:val="24"/>
          <w:lang w:eastAsia="zh-CN"/>
        </w:rPr>
        <w:t>访学</w:t>
      </w:r>
      <w:r>
        <w:rPr>
          <w:rFonts w:hint="eastAsia"/>
          <w:sz w:val="24"/>
          <w:szCs w:val="24"/>
        </w:rPr>
        <w:t>教师各执一份，并作为《上海政法学院教师国内访学协议书》的附件。</w:t>
      </w:r>
    </w:p>
    <w:p>
      <w:pPr>
        <w:rPr>
          <w:sz w:val="24"/>
          <w:szCs w:val="24"/>
        </w:rPr>
      </w:pPr>
    </w:p>
    <w:p>
      <w:pPr>
        <w:rPr>
          <w:sz w:val="24"/>
          <w:szCs w:val="24"/>
        </w:rPr>
      </w:pPr>
      <w:r>
        <w:rPr>
          <w:rFonts w:hint="eastAsia"/>
          <w:sz w:val="24"/>
          <w:szCs w:val="24"/>
          <w:lang w:eastAsia="zh-CN"/>
        </w:rPr>
        <w:t>出访</w:t>
      </w:r>
      <w:r>
        <w:rPr>
          <w:rFonts w:hint="eastAsia"/>
          <w:sz w:val="24"/>
          <w:szCs w:val="24"/>
        </w:rPr>
        <w:t>人员签字：                              日期：</w:t>
      </w:r>
    </w:p>
    <w:p>
      <w:pPr>
        <w:rPr>
          <w:sz w:val="24"/>
          <w:szCs w:val="24"/>
        </w:rPr>
      </w:pPr>
    </w:p>
    <w:p>
      <w:pPr>
        <w:rPr>
          <w:sz w:val="24"/>
          <w:szCs w:val="24"/>
        </w:rPr>
      </w:pPr>
      <w:r>
        <w:rPr>
          <w:rFonts w:hint="eastAsia"/>
          <w:sz w:val="24"/>
          <w:szCs w:val="24"/>
        </w:rPr>
        <w:t>二级学院负责人（签章）：                     日期：</w:t>
      </w:r>
    </w:p>
    <w:p>
      <w:pPr>
        <w:spacing w:line="480" w:lineRule="exact"/>
        <w:rPr>
          <w:rFonts w:hint="eastAsia" w:ascii="Times New Roman" w:hAnsi="Times New Roman" w:eastAsia="仿宋_GB2312" w:cs="Times New Roman"/>
          <w:bCs/>
          <w:kern w:val="2"/>
          <w:sz w:val="32"/>
          <w:szCs w:val="32"/>
          <w:lang w:val="en-US" w:eastAsia="zh-CN" w:bidi="ar-SA"/>
        </w:rPr>
      </w:pPr>
    </w:p>
    <w:p>
      <w:pPr>
        <w:spacing w:line="480" w:lineRule="exact"/>
        <w:rPr>
          <w:rFonts w:hint="eastAsia" w:ascii="Times New Roman" w:hAnsi="Times New Roman" w:eastAsia="仿宋_GB2312" w:cs="Times New Roman"/>
          <w:bCs/>
          <w:kern w:val="2"/>
          <w:sz w:val="32"/>
          <w:szCs w:val="32"/>
          <w:lang w:val="en-US" w:eastAsia="zh-CN" w:bidi="ar-SA"/>
        </w:rPr>
      </w:pPr>
    </w:p>
    <w:p>
      <w:pPr>
        <w:jc w:val="center"/>
        <w:rPr>
          <w:rFonts w:hint="eastAsia" w:ascii="黑体" w:eastAsia="黑体"/>
          <w:b/>
          <w:sz w:val="32"/>
          <w:szCs w:val="32"/>
        </w:rPr>
      </w:pPr>
      <w:r>
        <w:rPr>
          <w:rFonts w:hint="eastAsia" w:ascii="宋体" w:hAnsi="宋体"/>
          <w:sz w:val="24"/>
          <w:lang w:val="en-US" w:eastAsia="zh-CN"/>
        </w:rPr>
        <w:t>附件2：</w:t>
      </w:r>
      <w:r>
        <w:rPr>
          <w:rFonts w:hint="eastAsia" w:ascii="黑体" w:eastAsia="黑体"/>
          <w:b/>
          <w:sz w:val="32"/>
          <w:szCs w:val="32"/>
        </w:rPr>
        <w:t>上海政法学院青年骨干教师国内访问学者结业考核表</w:t>
      </w:r>
    </w:p>
    <w:p>
      <w:pPr>
        <w:ind w:right="-512" w:rightChars="-244"/>
        <w:rPr>
          <w:rFonts w:hint="eastAsia"/>
        </w:rPr>
      </w:pPr>
    </w:p>
    <w:tbl>
      <w:tblPr>
        <w:tblStyle w:val="12"/>
        <w:tblW w:w="10200"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84"/>
        <w:gridCol w:w="1207"/>
        <w:gridCol w:w="1208"/>
        <w:gridCol w:w="805"/>
        <w:gridCol w:w="403"/>
        <w:gridCol w:w="1208"/>
        <w:gridCol w:w="1206"/>
        <w:gridCol w:w="404"/>
        <w:gridCol w:w="804"/>
        <w:gridCol w:w="1208"/>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restart"/>
            <w:tcBorders>
              <w:top w:val="single" w:color="000000" w:sz="12" w:space="0"/>
              <w:left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基本情况</w:t>
            </w:r>
          </w:p>
        </w:tc>
        <w:tc>
          <w:tcPr>
            <w:tcW w:w="1207" w:type="dxa"/>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所在部门</w:t>
            </w:r>
          </w:p>
        </w:tc>
        <w:tc>
          <w:tcPr>
            <w:tcW w:w="1208" w:type="dxa"/>
            <w:tcBorders>
              <w:top w:val="single" w:color="000000" w:sz="12" w:space="0"/>
              <w:bottom w:val="single" w:color="000000" w:sz="4" w:space="0"/>
            </w:tcBorders>
            <w:vAlign w:val="center"/>
          </w:tcPr>
          <w:p>
            <w:pPr>
              <w:jc w:val="center"/>
              <w:rPr>
                <w:rFonts w:hint="eastAsia" w:ascii="宋体" w:hAnsi="宋体"/>
                <w:sz w:val="24"/>
              </w:rPr>
            </w:pPr>
          </w:p>
        </w:tc>
        <w:tc>
          <w:tcPr>
            <w:tcW w:w="1208" w:type="dxa"/>
            <w:gridSpan w:val="2"/>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姓  名</w:t>
            </w:r>
          </w:p>
        </w:tc>
        <w:tc>
          <w:tcPr>
            <w:tcW w:w="1208" w:type="dxa"/>
            <w:tcBorders>
              <w:top w:val="single" w:color="000000" w:sz="12" w:space="0"/>
              <w:bottom w:val="single" w:color="000000" w:sz="4" w:space="0"/>
            </w:tcBorders>
            <w:vAlign w:val="center"/>
          </w:tcPr>
          <w:p>
            <w:pPr>
              <w:jc w:val="center"/>
              <w:rPr>
                <w:rFonts w:hint="eastAsia" w:ascii="宋体" w:hAnsi="宋体"/>
                <w:sz w:val="24"/>
              </w:rPr>
            </w:pPr>
          </w:p>
        </w:tc>
        <w:tc>
          <w:tcPr>
            <w:tcW w:w="1206" w:type="dxa"/>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性  别</w:t>
            </w:r>
          </w:p>
        </w:tc>
        <w:tc>
          <w:tcPr>
            <w:tcW w:w="1208" w:type="dxa"/>
            <w:gridSpan w:val="2"/>
            <w:tcBorders>
              <w:top w:val="single" w:color="000000" w:sz="12" w:space="0"/>
              <w:bottom w:val="single" w:color="000000" w:sz="4" w:space="0"/>
            </w:tcBorders>
            <w:vAlign w:val="center"/>
          </w:tcPr>
          <w:p>
            <w:pPr>
              <w:jc w:val="center"/>
              <w:rPr>
                <w:rFonts w:hint="eastAsia" w:ascii="宋体" w:hAnsi="宋体"/>
                <w:sz w:val="24"/>
              </w:rPr>
            </w:pPr>
          </w:p>
        </w:tc>
        <w:tc>
          <w:tcPr>
            <w:tcW w:w="1208" w:type="dxa"/>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出生年月</w:t>
            </w:r>
          </w:p>
        </w:tc>
        <w:tc>
          <w:tcPr>
            <w:tcW w:w="1208" w:type="dxa"/>
            <w:tcBorders>
              <w:top w:val="single" w:color="000000" w:sz="12"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1207" w:type="dxa"/>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政治面貌</w:t>
            </w:r>
          </w:p>
        </w:tc>
        <w:tc>
          <w:tcPr>
            <w:tcW w:w="1208" w:type="dxa"/>
            <w:tcBorders>
              <w:top w:val="single" w:color="000000" w:sz="4" w:space="0"/>
              <w:bottom w:val="single" w:color="000000" w:sz="4" w:space="0"/>
            </w:tcBorders>
            <w:vAlign w:val="center"/>
          </w:tcPr>
          <w:p>
            <w:pPr>
              <w:jc w:val="center"/>
              <w:rPr>
                <w:rFonts w:hint="eastAsia" w:ascii="宋体" w:hAnsi="宋体"/>
                <w:sz w:val="24"/>
              </w:rPr>
            </w:pPr>
          </w:p>
        </w:tc>
        <w:tc>
          <w:tcPr>
            <w:tcW w:w="1208" w:type="dxa"/>
            <w:gridSpan w:val="2"/>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专业技术职务</w:t>
            </w:r>
          </w:p>
        </w:tc>
        <w:tc>
          <w:tcPr>
            <w:tcW w:w="1208" w:type="dxa"/>
            <w:tcBorders>
              <w:top w:val="single" w:color="000000" w:sz="4" w:space="0"/>
              <w:bottom w:val="single" w:color="000000" w:sz="4" w:space="0"/>
            </w:tcBorders>
            <w:vAlign w:val="center"/>
          </w:tcPr>
          <w:p>
            <w:pPr>
              <w:jc w:val="center"/>
              <w:rPr>
                <w:rFonts w:hint="eastAsia" w:ascii="宋体" w:hAnsi="宋体"/>
                <w:sz w:val="24"/>
              </w:rPr>
            </w:pPr>
          </w:p>
        </w:tc>
        <w:tc>
          <w:tcPr>
            <w:tcW w:w="1206" w:type="dxa"/>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从事专业</w:t>
            </w:r>
          </w:p>
        </w:tc>
        <w:tc>
          <w:tcPr>
            <w:tcW w:w="1208" w:type="dxa"/>
            <w:gridSpan w:val="2"/>
            <w:tcBorders>
              <w:top w:val="single" w:color="000000" w:sz="4" w:space="0"/>
              <w:bottom w:val="single" w:color="000000" w:sz="4" w:space="0"/>
            </w:tcBorders>
            <w:vAlign w:val="center"/>
          </w:tcPr>
          <w:p>
            <w:pPr>
              <w:jc w:val="center"/>
              <w:rPr>
                <w:rFonts w:hint="eastAsia" w:ascii="宋体" w:hAnsi="宋体"/>
                <w:sz w:val="24"/>
              </w:rPr>
            </w:pPr>
          </w:p>
        </w:tc>
        <w:tc>
          <w:tcPr>
            <w:tcW w:w="1208" w:type="dxa"/>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学历学位</w:t>
            </w:r>
          </w:p>
        </w:tc>
        <w:tc>
          <w:tcPr>
            <w:tcW w:w="1208" w:type="dxa"/>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12" w:space="0"/>
            </w:tcBorders>
            <w:vAlign w:val="center"/>
          </w:tcPr>
          <w:p>
            <w:pPr>
              <w:jc w:val="center"/>
              <w:rPr>
                <w:rFonts w:hint="eastAsia" w:ascii="宋体" w:hAnsi="宋体"/>
                <w:sz w:val="24"/>
              </w:rPr>
            </w:pPr>
          </w:p>
        </w:tc>
        <w:tc>
          <w:tcPr>
            <w:tcW w:w="1207" w:type="dxa"/>
            <w:tcBorders>
              <w:top w:val="single" w:color="000000" w:sz="4" w:space="0"/>
              <w:bottom w:val="single" w:color="000000" w:sz="12" w:space="0"/>
            </w:tcBorders>
            <w:vAlign w:val="center"/>
          </w:tcPr>
          <w:p>
            <w:pPr>
              <w:jc w:val="center"/>
              <w:rPr>
                <w:rFonts w:hint="eastAsia" w:ascii="宋体" w:hAnsi="宋体"/>
                <w:sz w:val="24"/>
              </w:rPr>
            </w:pPr>
            <w:r>
              <w:rPr>
                <w:rFonts w:hint="eastAsia" w:ascii="宋体" w:hAnsi="宋体"/>
                <w:sz w:val="24"/>
              </w:rPr>
              <w:t>毕业院校</w:t>
            </w:r>
          </w:p>
        </w:tc>
        <w:tc>
          <w:tcPr>
            <w:tcW w:w="1208" w:type="dxa"/>
            <w:tcBorders>
              <w:top w:val="single" w:color="000000" w:sz="4" w:space="0"/>
              <w:bottom w:val="single" w:color="000000" w:sz="12" w:space="0"/>
            </w:tcBorders>
            <w:vAlign w:val="center"/>
          </w:tcPr>
          <w:p>
            <w:pPr>
              <w:jc w:val="center"/>
              <w:rPr>
                <w:rFonts w:hint="eastAsia" w:ascii="宋体" w:hAnsi="宋体"/>
                <w:sz w:val="24"/>
              </w:rPr>
            </w:pPr>
          </w:p>
        </w:tc>
        <w:tc>
          <w:tcPr>
            <w:tcW w:w="1208" w:type="dxa"/>
            <w:gridSpan w:val="2"/>
            <w:tcBorders>
              <w:top w:val="single" w:color="000000" w:sz="4" w:space="0"/>
              <w:bottom w:val="single" w:color="000000" w:sz="12" w:space="0"/>
            </w:tcBorders>
            <w:vAlign w:val="center"/>
          </w:tcPr>
          <w:p>
            <w:pPr>
              <w:jc w:val="center"/>
              <w:rPr>
                <w:rFonts w:hint="eastAsia" w:ascii="宋体" w:hAnsi="宋体"/>
                <w:sz w:val="24"/>
              </w:rPr>
            </w:pPr>
            <w:r>
              <w:rPr>
                <w:rFonts w:hint="eastAsia" w:ascii="宋体" w:hAnsi="宋体"/>
                <w:sz w:val="24"/>
              </w:rPr>
              <w:t>毕业时间</w:t>
            </w:r>
          </w:p>
        </w:tc>
        <w:tc>
          <w:tcPr>
            <w:tcW w:w="1208" w:type="dxa"/>
            <w:tcBorders>
              <w:top w:val="single" w:color="000000" w:sz="4" w:space="0"/>
              <w:bottom w:val="single" w:color="000000" w:sz="12" w:space="0"/>
            </w:tcBorders>
            <w:vAlign w:val="center"/>
          </w:tcPr>
          <w:p>
            <w:pPr>
              <w:jc w:val="center"/>
              <w:rPr>
                <w:rFonts w:hint="eastAsia" w:ascii="宋体" w:hAnsi="宋体"/>
                <w:sz w:val="24"/>
              </w:rPr>
            </w:pPr>
          </w:p>
        </w:tc>
        <w:tc>
          <w:tcPr>
            <w:tcW w:w="1206" w:type="dxa"/>
            <w:tcBorders>
              <w:top w:val="single" w:color="000000" w:sz="4" w:space="0"/>
              <w:bottom w:val="single" w:color="000000" w:sz="12" w:space="0"/>
            </w:tcBorders>
            <w:vAlign w:val="center"/>
          </w:tcPr>
          <w:p>
            <w:pPr>
              <w:jc w:val="center"/>
              <w:rPr>
                <w:rFonts w:hint="eastAsia" w:ascii="宋体" w:hAnsi="宋体"/>
                <w:sz w:val="24"/>
              </w:rPr>
            </w:pPr>
            <w:r>
              <w:rPr>
                <w:rFonts w:hint="eastAsia" w:ascii="宋体" w:hAnsi="宋体"/>
                <w:sz w:val="24"/>
              </w:rPr>
              <w:t>参加工作时间</w:t>
            </w:r>
          </w:p>
        </w:tc>
        <w:tc>
          <w:tcPr>
            <w:tcW w:w="1208" w:type="dxa"/>
            <w:gridSpan w:val="2"/>
            <w:tcBorders>
              <w:top w:val="single" w:color="000000" w:sz="4" w:space="0"/>
              <w:bottom w:val="single" w:color="000000" w:sz="12" w:space="0"/>
            </w:tcBorders>
            <w:vAlign w:val="center"/>
          </w:tcPr>
          <w:p>
            <w:pPr>
              <w:jc w:val="center"/>
              <w:rPr>
                <w:rFonts w:hint="eastAsia" w:ascii="宋体" w:hAnsi="宋体"/>
                <w:sz w:val="24"/>
              </w:rPr>
            </w:pPr>
          </w:p>
        </w:tc>
        <w:tc>
          <w:tcPr>
            <w:tcW w:w="1208" w:type="dxa"/>
            <w:tcBorders>
              <w:top w:val="single" w:color="000000" w:sz="4" w:space="0"/>
              <w:bottom w:val="single" w:color="000000" w:sz="12" w:space="0"/>
            </w:tcBorders>
            <w:vAlign w:val="center"/>
          </w:tcPr>
          <w:p>
            <w:pPr>
              <w:jc w:val="center"/>
              <w:rPr>
                <w:rFonts w:hint="eastAsia" w:ascii="宋体" w:hAnsi="宋体"/>
                <w:sz w:val="24"/>
              </w:rPr>
            </w:pPr>
            <w:r>
              <w:rPr>
                <w:rFonts w:hint="eastAsia" w:ascii="宋体" w:hAnsi="宋体"/>
                <w:sz w:val="24"/>
              </w:rPr>
              <w:t>进校时间</w:t>
            </w:r>
          </w:p>
        </w:tc>
        <w:tc>
          <w:tcPr>
            <w:tcW w:w="1208" w:type="dxa"/>
            <w:tcBorders>
              <w:top w:val="single" w:color="000000" w:sz="4" w:space="0"/>
              <w:bottom w:val="single" w:color="000000" w:sz="12"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restart"/>
            <w:tcBorders>
              <w:top w:val="single" w:color="000000" w:sz="12" w:space="0"/>
              <w:left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访学情况</w:t>
            </w:r>
          </w:p>
        </w:tc>
        <w:tc>
          <w:tcPr>
            <w:tcW w:w="1207" w:type="dxa"/>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访学单位</w:t>
            </w:r>
          </w:p>
        </w:tc>
        <w:tc>
          <w:tcPr>
            <w:tcW w:w="1208" w:type="dxa"/>
            <w:tcBorders>
              <w:top w:val="single" w:color="000000" w:sz="12" w:space="0"/>
              <w:bottom w:val="single" w:color="000000" w:sz="4" w:space="0"/>
            </w:tcBorders>
            <w:vAlign w:val="center"/>
          </w:tcPr>
          <w:p>
            <w:pPr>
              <w:jc w:val="center"/>
              <w:rPr>
                <w:rFonts w:hint="eastAsia" w:ascii="宋体" w:hAnsi="宋体"/>
                <w:sz w:val="24"/>
              </w:rPr>
            </w:pPr>
          </w:p>
        </w:tc>
        <w:tc>
          <w:tcPr>
            <w:tcW w:w="1208" w:type="dxa"/>
            <w:gridSpan w:val="2"/>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访学专业</w:t>
            </w:r>
          </w:p>
        </w:tc>
        <w:tc>
          <w:tcPr>
            <w:tcW w:w="1208" w:type="dxa"/>
            <w:tcBorders>
              <w:top w:val="single" w:color="000000" w:sz="12" w:space="0"/>
              <w:bottom w:val="single" w:color="000000" w:sz="4" w:space="0"/>
            </w:tcBorders>
            <w:vAlign w:val="center"/>
          </w:tcPr>
          <w:p>
            <w:pPr>
              <w:jc w:val="center"/>
              <w:rPr>
                <w:rFonts w:hint="eastAsia" w:ascii="宋体" w:hAnsi="宋体"/>
                <w:sz w:val="24"/>
              </w:rPr>
            </w:pPr>
          </w:p>
        </w:tc>
        <w:tc>
          <w:tcPr>
            <w:tcW w:w="1206" w:type="dxa"/>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访学导师</w:t>
            </w:r>
          </w:p>
        </w:tc>
        <w:tc>
          <w:tcPr>
            <w:tcW w:w="1208" w:type="dxa"/>
            <w:gridSpan w:val="2"/>
            <w:tcBorders>
              <w:top w:val="single" w:color="000000" w:sz="12" w:space="0"/>
              <w:bottom w:val="single" w:color="000000" w:sz="4" w:space="0"/>
            </w:tcBorders>
            <w:vAlign w:val="center"/>
          </w:tcPr>
          <w:p>
            <w:pPr>
              <w:jc w:val="center"/>
              <w:rPr>
                <w:rFonts w:hint="eastAsia" w:ascii="宋体" w:hAnsi="宋体"/>
                <w:sz w:val="24"/>
              </w:rPr>
            </w:pPr>
          </w:p>
        </w:tc>
        <w:tc>
          <w:tcPr>
            <w:tcW w:w="1208" w:type="dxa"/>
            <w:tcBorders>
              <w:top w:val="single" w:color="000000" w:sz="12" w:space="0"/>
              <w:bottom w:val="single" w:color="000000" w:sz="4" w:space="0"/>
            </w:tcBorders>
            <w:vAlign w:val="center"/>
          </w:tcPr>
          <w:p>
            <w:pPr>
              <w:jc w:val="center"/>
              <w:rPr>
                <w:rFonts w:hint="eastAsia" w:ascii="宋体" w:hAnsi="宋体"/>
                <w:sz w:val="24"/>
              </w:rPr>
            </w:pPr>
            <w:r>
              <w:rPr>
                <w:rFonts w:hint="eastAsia" w:ascii="宋体" w:hAnsi="宋体"/>
                <w:sz w:val="24"/>
              </w:rPr>
              <w:t>访学时间</w:t>
            </w:r>
          </w:p>
        </w:tc>
        <w:tc>
          <w:tcPr>
            <w:tcW w:w="1208" w:type="dxa"/>
            <w:tcBorders>
              <w:top w:val="single" w:color="000000" w:sz="12"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访学项目名称</w:t>
            </w:r>
          </w:p>
        </w:tc>
        <w:tc>
          <w:tcPr>
            <w:tcW w:w="6441" w:type="dxa"/>
            <w:gridSpan w:val="7"/>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tcBorders>
              <w:top w:val="single" w:color="000000" w:sz="4" w:space="0"/>
              <w:bottom w:val="single" w:color="000000" w:sz="4" w:space="0"/>
            </w:tcBorders>
            <w:vAlign w:val="center"/>
          </w:tcPr>
          <w:p>
            <w:pPr>
              <w:jc w:val="center"/>
              <w:rPr>
                <w:rFonts w:ascii="宋体" w:hAnsi="宋体"/>
                <w:sz w:val="24"/>
              </w:rPr>
            </w:pPr>
            <w:r>
              <w:rPr>
                <w:rFonts w:hint="eastAsia" w:ascii="宋体" w:hAnsi="宋体"/>
                <w:sz w:val="24"/>
              </w:rPr>
              <w:t>完成学术成果标题</w:t>
            </w:r>
          </w:p>
        </w:tc>
        <w:tc>
          <w:tcPr>
            <w:tcW w:w="3221" w:type="dxa"/>
            <w:gridSpan w:val="4"/>
            <w:tcBorders>
              <w:top w:val="single" w:color="000000" w:sz="4" w:space="0"/>
              <w:bottom w:val="single" w:color="000000" w:sz="4" w:space="0"/>
            </w:tcBorders>
            <w:vAlign w:val="center"/>
          </w:tcPr>
          <w:p>
            <w:pPr>
              <w:jc w:val="center"/>
              <w:rPr>
                <w:rFonts w:ascii="宋体" w:hAnsi="宋体"/>
                <w:sz w:val="24"/>
              </w:rPr>
            </w:pPr>
            <w:r>
              <w:rPr>
                <w:rFonts w:hint="eastAsia" w:ascii="宋体" w:hAnsi="宋体"/>
                <w:sz w:val="24"/>
              </w:rPr>
              <w:t>发表刊物</w:t>
            </w:r>
          </w:p>
        </w:tc>
        <w:tc>
          <w:tcPr>
            <w:tcW w:w="3220" w:type="dxa"/>
            <w:gridSpan w:val="3"/>
            <w:tcBorders>
              <w:top w:val="single" w:color="000000" w:sz="4" w:space="0"/>
              <w:bottom w:val="single" w:color="000000" w:sz="4" w:space="0"/>
              <w:right w:val="single" w:color="000000" w:sz="12" w:space="0"/>
            </w:tcBorders>
            <w:vAlign w:val="center"/>
          </w:tcPr>
          <w:p>
            <w:pPr>
              <w:jc w:val="center"/>
              <w:rPr>
                <w:rFonts w:hint="eastAsia" w:ascii="宋体" w:hAnsi="宋体"/>
                <w:sz w:val="24"/>
              </w:rPr>
            </w:pPr>
            <w:r>
              <w:rPr>
                <w:rFonts w:hint="eastAsia" w:ascii="宋体" w:hAnsi="宋体"/>
                <w:sz w:val="24"/>
              </w:rPr>
              <w:t>字数（附成果复印件）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tcBorders>
              <w:top w:val="single" w:color="000000" w:sz="4" w:space="0"/>
              <w:bottom w:val="single" w:color="000000" w:sz="4" w:space="0"/>
            </w:tcBorders>
            <w:vAlign w:val="center"/>
          </w:tcPr>
          <w:p>
            <w:pPr>
              <w:jc w:val="center"/>
              <w:rPr>
                <w:rFonts w:hint="eastAsia" w:ascii="宋体" w:hAnsi="宋体"/>
                <w:sz w:val="24"/>
              </w:rPr>
            </w:pPr>
          </w:p>
        </w:tc>
        <w:tc>
          <w:tcPr>
            <w:tcW w:w="3221" w:type="dxa"/>
            <w:gridSpan w:val="4"/>
            <w:tcBorders>
              <w:top w:val="single" w:color="000000" w:sz="4" w:space="0"/>
              <w:bottom w:val="single" w:color="000000" w:sz="4" w:space="0"/>
            </w:tcBorders>
            <w:vAlign w:val="center"/>
          </w:tcPr>
          <w:p>
            <w:pPr>
              <w:jc w:val="center"/>
              <w:rPr>
                <w:rFonts w:hint="eastAsia" w:ascii="宋体" w:hAnsi="宋体"/>
                <w:sz w:val="24"/>
              </w:rPr>
            </w:pPr>
          </w:p>
        </w:tc>
        <w:tc>
          <w:tcPr>
            <w:tcW w:w="3220" w:type="dxa"/>
            <w:gridSpan w:val="3"/>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tcBorders>
              <w:top w:val="single" w:color="000000" w:sz="4" w:space="0"/>
              <w:bottom w:val="single" w:color="000000" w:sz="4" w:space="0"/>
            </w:tcBorders>
            <w:vAlign w:val="center"/>
          </w:tcPr>
          <w:p>
            <w:pPr>
              <w:jc w:val="center"/>
              <w:rPr>
                <w:rFonts w:hint="eastAsia" w:ascii="宋体" w:hAnsi="宋体"/>
                <w:sz w:val="24"/>
              </w:rPr>
            </w:pPr>
          </w:p>
        </w:tc>
        <w:tc>
          <w:tcPr>
            <w:tcW w:w="3221" w:type="dxa"/>
            <w:gridSpan w:val="4"/>
            <w:tcBorders>
              <w:top w:val="single" w:color="000000" w:sz="4" w:space="0"/>
              <w:bottom w:val="single" w:color="000000" w:sz="4" w:space="0"/>
            </w:tcBorders>
            <w:vAlign w:val="center"/>
          </w:tcPr>
          <w:p>
            <w:pPr>
              <w:jc w:val="center"/>
              <w:rPr>
                <w:rFonts w:hint="eastAsia" w:ascii="宋体" w:hAnsi="宋体"/>
                <w:sz w:val="24"/>
              </w:rPr>
            </w:pPr>
          </w:p>
        </w:tc>
        <w:tc>
          <w:tcPr>
            <w:tcW w:w="3220" w:type="dxa"/>
            <w:gridSpan w:val="3"/>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vMerge w:val="restart"/>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参与访学高校的教学情况（若无，需提供能证明在访学单位访学内容、成果的实证材料）</w:t>
            </w:r>
          </w:p>
        </w:tc>
        <w:tc>
          <w:tcPr>
            <w:tcW w:w="3221" w:type="dxa"/>
            <w:gridSpan w:val="4"/>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课程名称</w:t>
            </w:r>
          </w:p>
        </w:tc>
        <w:tc>
          <w:tcPr>
            <w:tcW w:w="3220" w:type="dxa"/>
            <w:gridSpan w:val="3"/>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vMerge w:val="continue"/>
            <w:tcBorders>
              <w:top w:val="single" w:color="000000" w:sz="4" w:space="0"/>
              <w:bottom w:val="single" w:color="000000" w:sz="4" w:space="0"/>
            </w:tcBorders>
            <w:vAlign w:val="center"/>
          </w:tcPr>
          <w:p>
            <w:pPr>
              <w:jc w:val="center"/>
              <w:rPr>
                <w:rFonts w:hint="eastAsia" w:ascii="宋体" w:hAnsi="宋体"/>
                <w:sz w:val="24"/>
              </w:rPr>
            </w:pPr>
          </w:p>
        </w:tc>
        <w:tc>
          <w:tcPr>
            <w:tcW w:w="3221" w:type="dxa"/>
            <w:gridSpan w:val="4"/>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授课对象</w:t>
            </w:r>
          </w:p>
        </w:tc>
        <w:tc>
          <w:tcPr>
            <w:tcW w:w="3220" w:type="dxa"/>
            <w:gridSpan w:val="3"/>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4" w:space="0"/>
            </w:tcBorders>
            <w:vAlign w:val="center"/>
          </w:tcPr>
          <w:p>
            <w:pPr>
              <w:jc w:val="center"/>
              <w:rPr>
                <w:rFonts w:hint="eastAsia" w:ascii="宋体" w:hAnsi="宋体"/>
                <w:sz w:val="24"/>
              </w:rPr>
            </w:pPr>
          </w:p>
        </w:tc>
        <w:tc>
          <w:tcPr>
            <w:tcW w:w="3220" w:type="dxa"/>
            <w:gridSpan w:val="3"/>
            <w:vMerge w:val="continue"/>
            <w:tcBorders>
              <w:top w:val="single" w:color="000000" w:sz="4" w:space="0"/>
              <w:bottom w:val="single" w:color="000000" w:sz="4" w:space="0"/>
            </w:tcBorders>
            <w:vAlign w:val="center"/>
          </w:tcPr>
          <w:p>
            <w:pPr>
              <w:jc w:val="center"/>
              <w:rPr>
                <w:rFonts w:hint="eastAsia" w:ascii="宋体" w:hAnsi="宋体"/>
                <w:sz w:val="24"/>
              </w:rPr>
            </w:pPr>
          </w:p>
        </w:tc>
        <w:tc>
          <w:tcPr>
            <w:tcW w:w="3221" w:type="dxa"/>
            <w:gridSpan w:val="4"/>
            <w:tcBorders>
              <w:top w:val="single" w:color="000000" w:sz="4" w:space="0"/>
              <w:bottom w:val="single" w:color="000000" w:sz="4" w:space="0"/>
            </w:tcBorders>
            <w:vAlign w:val="center"/>
          </w:tcPr>
          <w:p>
            <w:pPr>
              <w:jc w:val="center"/>
              <w:rPr>
                <w:rFonts w:hint="eastAsia" w:ascii="宋体" w:hAnsi="宋体"/>
                <w:sz w:val="24"/>
              </w:rPr>
            </w:pPr>
            <w:r>
              <w:rPr>
                <w:rFonts w:hint="eastAsia" w:ascii="宋体" w:hAnsi="宋体"/>
                <w:sz w:val="24"/>
              </w:rPr>
              <w:t>课程人数</w:t>
            </w:r>
          </w:p>
        </w:tc>
        <w:tc>
          <w:tcPr>
            <w:tcW w:w="3220" w:type="dxa"/>
            <w:gridSpan w:val="3"/>
            <w:tcBorders>
              <w:top w:val="single" w:color="000000" w:sz="4" w:space="0"/>
              <w:bottom w:val="single" w:color="000000" w:sz="4"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9" w:type="dxa"/>
            <w:gridSpan w:val="2"/>
            <w:vMerge w:val="continue"/>
            <w:tcBorders>
              <w:top w:val="single" w:color="000000" w:sz="4" w:space="0"/>
              <w:left w:val="single" w:color="000000" w:sz="12" w:space="0"/>
              <w:bottom w:val="single" w:color="000000" w:sz="12" w:space="0"/>
            </w:tcBorders>
            <w:vAlign w:val="center"/>
          </w:tcPr>
          <w:p>
            <w:pPr>
              <w:jc w:val="center"/>
              <w:rPr>
                <w:rFonts w:hint="eastAsia" w:ascii="宋体" w:hAnsi="宋体"/>
                <w:sz w:val="24"/>
              </w:rPr>
            </w:pPr>
          </w:p>
        </w:tc>
        <w:tc>
          <w:tcPr>
            <w:tcW w:w="3220" w:type="dxa"/>
            <w:gridSpan w:val="3"/>
            <w:vMerge w:val="continue"/>
            <w:tcBorders>
              <w:top w:val="single" w:color="000000" w:sz="4" w:space="0"/>
              <w:bottom w:val="single" w:color="000000" w:sz="12" w:space="0"/>
            </w:tcBorders>
            <w:vAlign w:val="center"/>
          </w:tcPr>
          <w:p>
            <w:pPr>
              <w:jc w:val="center"/>
              <w:rPr>
                <w:rFonts w:hint="eastAsia" w:ascii="宋体" w:hAnsi="宋体"/>
                <w:sz w:val="24"/>
              </w:rPr>
            </w:pPr>
          </w:p>
        </w:tc>
        <w:tc>
          <w:tcPr>
            <w:tcW w:w="3221" w:type="dxa"/>
            <w:gridSpan w:val="4"/>
            <w:tcBorders>
              <w:top w:val="single" w:color="000000" w:sz="4" w:space="0"/>
              <w:bottom w:val="single" w:color="000000" w:sz="12" w:space="0"/>
            </w:tcBorders>
            <w:vAlign w:val="center"/>
          </w:tcPr>
          <w:p>
            <w:pPr>
              <w:jc w:val="center"/>
              <w:rPr>
                <w:rFonts w:hint="eastAsia" w:ascii="宋体" w:hAnsi="宋体"/>
                <w:sz w:val="24"/>
              </w:rPr>
            </w:pPr>
            <w:r>
              <w:rPr>
                <w:rFonts w:hint="eastAsia" w:ascii="宋体" w:hAnsi="宋体"/>
                <w:sz w:val="24"/>
              </w:rPr>
              <w:t>课程次数</w:t>
            </w:r>
          </w:p>
        </w:tc>
        <w:tc>
          <w:tcPr>
            <w:tcW w:w="3220" w:type="dxa"/>
            <w:gridSpan w:val="3"/>
            <w:tcBorders>
              <w:top w:val="single" w:color="000000" w:sz="4" w:space="0"/>
              <w:bottom w:val="single" w:color="000000" w:sz="12" w:space="0"/>
              <w:right w:val="single" w:color="000000" w:sz="12" w:space="0"/>
            </w:tcBorders>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3" w:hRule="atLeast"/>
        </w:trPr>
        <w:tc>
          <w:tcPr>
            <w:tcW w:w="10200" w:type="dxa"/>
            <w:gridSpan w:val="1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sz w:val="24"/>
              </w:rPr>
            </w:pPr>
            <w:r>
              <w:rPr>
                <w:rFonts w:hint="eastAsia" w:ascii="宋体" w:hAnsi="宋体"/>
                <w:sz w:val="24"/>
              </w:rPr>
              <w:t>个人总结</w:t>
            </w:r>
          </w:p>
          <w:p>
            <w:pPr>
              <w:rPr>
                <w:rFonts w:hint="eastAsia" w:ascii="宋体" w:hAnsi="宋体"/>
                <w:sz w:val="24"/>
              </w:rPr>
            </w:pPr>
            <w:r>
              <w:rPr>
                <w:rFonts w:hint="eastAsia" w:ascii="宋体" w:hAnsi="宋体"/>
                <w:sz w:val="24"/>
              </w:rPr>
              <w:t>（3000字以上，可附页）</w:t>
            </w:r>
          </w:p>
          <w:p>
            <w:pPr>
              <w:rPr>
                <w:rFonts w:hint="eastAsia" w:ascii="宋体" w:hAnsi="宋体"/>
                <w:sz w:val="24"/>
              </w:rPr>
            </w:pPr>
          </w:p>
          <w:p>
            <w:pPr>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6360" w:firstLineChars="2650"/>
              <w:rPr>
                <w:rFonts w:hint="eastAsia" w:ascii="宋体" w:hAnsi="宋体"/>
                <w:sz w:val="24"/>
              </w:rPr>
            </w:pPr>
          </w:p>
          <w:p>
            <w:pPr>
              <w:ind w:right="480" w:firstLine="7200" w:firstLineChars="3000"/>
              <w:rPr>
                <w:rFonts w:hint="eastAsia" w:ascii="宋体" w:hAnsi="宋体"/>
                <w:sz w:val="24"/>
              </w:rPr>
            </w:pPr>
            <w:r>
              <w:rPr>
                <w:rFonts w:hint="eastAsia" w:ascii="宋体" w:hAnsi="宋体"/>
                <w:sz w:val="24"/>
              </w:rPr>
              <w:t xml:space="preserve">本人签字： </w:t>
            </w:r>
          </w:p>
          <w:p>
            <w:pPr>
              <w:ind w:right="480" w:firstLine="6960" w:firstLineChars="2900"/>
              <w:rPr>
                <w:rFonts w:hint="eastAsia" w:ascii="宋体" w:hAnsi="宋体"/>
                <w:sz w:val="24"/>
                <w:u w:val="single"/>
              </w:rPr>
            </w:pPr>
            <w:r>
              <w:rPr>
                <w:rFonts w:hint="eastAsia" w:ascii="宋体" w:hAnsi="宋体"/>
                <w:sz w:val="24"/>
              </w:rPr>
              <w:t xml:space="preserve">                </w:t>
            </w:r>
          </w:p>
          <w:p>
            <w:pPr>
              <w:ind w:firstLine="6240" w:firstLineChars="2600"/>
              <w:rPr>
                <w:rFonts w:hint="eastAsia" w:ascii="宋体" w:hAnsi="宋体"/>
                <w:sz w:val="24"/>
              </w:rPr>
            </w:pP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3" w:hRule="atLeast"/>
        </w:trPr>
        <w:tc>
          <w:tcPr>
            <w:tcW w:w="455" w:type="dxa"/>
            <w:tcBorders>
              <w:top w:val="single" w:color="000000" w:sz="12" w:space="0"/>
              <w:left w:val="single" w:color="000000" w:sz="12" w:space="0"/>
              <w:bottom w:val="single" w:color="000000" w:sz="12" w:space="0"/>
            </w:tcBorders>
            <w:vAlign w:val="center"/>
          </w:tcPr>
          <w:p>
            <w:pPr>
              <w:jc w:val="center"/>
              <w:rPr>
                <w:rFonts w:hint="eastAsia" w:ascii="宋体" w:hAnsi="宋体"/>
                <w:sz w:val="24"/>
              </w:rPr>
            </w:pPr>
            <w:r>
              <w:rPr>
                <w:rFonts w:hint="eastAsia" w:ascii="宋体" w:hAnsi="宋体"/>
                <w:sz w:val="24"/>
              </w:rPr>
              <w:t>访学导师评价</w:t>
            </w:r>
          </w:p>
        </w:tc>
        <w:tc>
          <w:tcPr>
            <w:tcW w:w="9745" w:type="dxa"/>
            <w:gridSpan w:val="11"/>
            <w:tcBorders>
              <w:top w:val="single" w:color="000000" w:sz="12" w:space="0"/>
              <w:bottom w:val="single" w:color="000000" w:sz="12" w:space="0"/>
              <w:right w:val="single" w:color="000000" w:sz="12" w:space="0"/>
            </w:tcBorders>
            <w:vAlign w:val="center"/>
          </w:tcPr>
          <w:p>
            <w:pPr>
              <w:rPr>
                <w:rFonts w:hint="eastAsia" w:ascii="宋体" w:hAnsi="宋体"/>
                <w:sz w:val="24"/>
              </w:rPr>
            </w:pPr>
            <w:r>
              <w:rPr>
                <w:rFonts w:hint="eastAsia" w:ascii="宋体" w:hAnsi="宋体"/>
                <w:sz w:val="24"/>
              </w:rPr>
              <w:t>（对访学人在访学单位学习进修表现，教学、科研等能力与水平的提升等情况的考核意见）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 xml:space="preserve">                                                  导师签字：</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9" w:hRule="atLeast"/>
        </w:trPr>
        <w:tc>
          <w:tcPr>
            <w:tcW w:w="455" w:type="dxa"/>
            <w:tcBorders>
              <w:top w:val="single" w:color="000000" w:sz="12" w:space="0"/>
              <w:left w:val="single" w:color="000000" w:sz="12" w:space="0"/>
              <w:bottom w:val="single" w:color="000000" w:sz="12" w:space="0"/>
            </w:tcBorders>
            <w:vAlign w:val="center"/>
          </w:tcPr>
          <w:p>
            <w:pPr>
              <w:jc w:val="center"/>
              <w:rPr>
                <w:rFonts w:hint="eastAsia" w:ascii="宋体" w:hAnsi="宋体"/>
                <w:sz w:val="24"/>
              </w:rPr>
            </w:pPr>
            <w:r>
              <w:rPr>
                <w:rFonts w:hint="eastAsia" w:ascii="宋体" w:hAnsi="宋体"/>
                <w:sz w:val="24"/>
              </w:rPr>
              <w:t>访学单位意见</w:t>
            </w:r>
          </w:p>
        </w:tc>
        <w:tc>
          <w:tcPr>
            <w:tcW w:w="9745" w:type="dxa"/>
            <w:gridSpan w:val="11"/>
            <w:tcBorders>
              <w:top w:val="single" w:color="000000" w:sz="12" w:space="0"/>
              <w:bottom w:val="single" w:color="000000" w:sz="12" w:space="0"/>
              <w:right w:val="single" w:color="000000" w:sz="12" w:space="0"/>
            </w:tcBorders>
            <w:vAlign w:val="center"/>
          </w:tcPr>
          <w:p>
            <w:pPr>
              <w:rPr>
                <w:rFonts w:hint="eastAsia" w:ascii="宋体" w:hAnsi="宋体"/>
                <w:sz w:val="24"/>
              </w:rPr>
            </w:pPr>
            <w:r>
              <w:rPr>
                <w:rFonts w:hint="eastAsia" w:ascii="宋体" w:hAnsi="宋体"/>
                <w:sz w:val="24"/>
              </w:rPr>
              <w:t>（对访学人在访学单位学习进修的形式、内容、频次，参与访学高校的教学，了解掌握本学科发展的最新动态，完成学术成果，学术能力与水平的提升等情况的考核意见）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单位盖章：</w:t>
            </w:r>
          </w:p>
          <w:p>
            <w:pPr>
              <w:jc w:val="center"/>
              <w:rPr>
                <w:rFonts w:hint="eastAsia" w:ascii="宋体" w:hAnsi="宋体"/>
                <w:sz w:val="24"/>
              </w:rPr>
            </w:pPr>
          </w:p>
          <w:p>
            <w:pPr>
              <w:ind w:right="480" w:firstLine="7080" w:firstLineChars="2950"/>
              <w:rPr>
                <w:rFonts w:hint="eastAsia" w:ascii="宋体" w:hAnsi="宋体"/>
                <w:sz w:val="24"/>
              </w:rPr>
            </w:pPr>
            <w:r>
              <w:rPr>
                <w:rFonts w:hint="eastAsia" w:ascii="宋体" w:hAnsi="宋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7" w:hRule="atLeast"/>
        </w:trPr>
        <w:tc>
          <w:tcPr>
            <w:tcW w:w="455" w:type="dxa"/>
            <w:tcBorders>
              <w:top w:val="single" w:color="000000" w:sz="12" w:space="0"/>
              <w:left w:val="single" w:color="000000" w:sz="12" w:space="0"/>
              <w:bottom w:val="single" w:color="000000" w:sz="12" w:space="0"/>
            </w:tcBorders>
            <w:vAlign w:val="center"/>
          </w:tcPr>
          <w:p>
            <w:pPr>
              <w:jc w:val="center"/>
              <w:rPr>
                <w:rFonts w:hint="eastAsia" w:ascii="宋体" w:hAnsi="宋体"/>
                <w:sz w:val="24"/>
              </w:rPr>
            </w:pPr>
            <w:r>
              <w:rPr>
                <w:rFonts w:hint="eastAsia" w:ascii="宋体" w:hAnsi="宋体"/>
                <w:sz w:val="24"/>
              </w:rPr>
              <w:t>二级学院︵部门︶意见</w:t>
            </w:r>
          </w:p>
        </w:tc>
        <w:tc>
          <w:tcPr>
            <w:tcW w:w="9745" w:type="dxa"/>
            <w:gridSpan w:val="11"/>
            <w:tcBorders>
              <w:top w:val="single" w:color="000000" w:sz="12" w:space="0"/>
              <w:bottom w:val="single" w:color="000000" w:sz="12" w:space="0"/>
              <w:right w:val="single" w:color="000000" w:sz="12" w:space="0"/>
            </w:tcBorders>
            <w:vAlign w:val="center"/>
          </w:tcPr>
          <w:p>
            <w:pPr>
              <w:rPr>
                <w:rFonts w:hint="eastAsia" w:ascii="宋体" w:hAnsi="宋体"/>
                <w:sz w:val="24"/>
              </w:rPr>
            </w:pPr>
          </w:p>
          <w:p>
            <w:pPr>
              <w:rPr>
                <w:rFonts w:hint="eastAsia" w:ascii="宋体" w:hAnsi="宋体"/>
                <w:sz w:val="24"/>
              </w:rPr>
            </w:pPr>
            <w:r>
              <w:rPr>
                <w:rFonts w:hint="eastAsia" w:ascii="宋体" w:hAnsi="宋体"/>
                <w:sz w:val="24"/>
              </w:rPr>
              <w:t>（结合访学人员《国内访学计划表》，对出访人完成学术成果、参与所在访学高校、重点学科的教学工作和课程建设等情况提出考核意见）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 xml:space="preserve">                                                 负责人签字（盖章）</w:t>
            </w:r>
          </w:p>
          <w:p>
            <w:pPr>
              <w:ind w:firstLine="6840"/>
              <w:rPr>
                <w:rFonts w:hint="eastAsia" w:ascii="宋体" w:hAnsi="宋体"/>
                <w:sz w:val="24"/>
              </w:rPr>
            </w:pPr>
            <w:r>
              <w:rPr>
                <w:rFonts w:hint="eastAsia" w:ascii="宋体" w:hAnsi="宋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3" w:hRule="atLeast"/>
        </w:trPr>
        <w:tc>
          <w:tcPr>
            <w:tcW w:w="455" w:type="dxa"/>
            <w:tcBorders>
              <w:top w:val="single" w:color="000000" w:sz="12" w:space="0"/>
              <w:left w:val="single" w:color="000000" w:sz="12" w:space="0"/>
              <w:bottom w:val="single" w:color="000000" w:sz="12" w:space="0"/>
            </w:tcBorders>
            <w:vAlign w:val="center"/>
          </w:tcPr>
          <w:p>
            <w:pPr>
              <w:jc w:val="center"/>
              <w:rPr>
                <w:rFonts w:hint="eastAsia" w:ascii="宋体" w:hAnsi="宋体"/>
                <w:sz w:val="24"/>
              </w:rPr>
            </w:pPr>
            <w:r>
              <w:rPr>
                <w:rFonts w:hint="eastAsia" w:ascii="宋体" w:hAnsi="宋体"/>
                <w:sz w:val="24"/>
              </w:rPr>
              <w:t>备注</w:t>
            </w:r>
          </w:p>
        </w:tc>
        <w:tc>
          <w:tcPr>
            <w:tcW w:w="9745" w:type="dxa"/>
            <w:gridSpan w:val="11"/>
            <w:tcBorders>
              <w:top w:val="single" w:color="000000" w:sz="12" w:space="0"/>
              <w:bottom w:val="single" w:color="000000" w:sz="12" w:space="0"/>
              <w:right w:val="single" w:color="000000" w:sz="12" w:space="0"/>
            </w:tcBorders>
            <w:vAlign w:val="center"/>
          </w:tcPr>
          <w:p>
            <w:pPr>
              <w:jc w:val="center"/>
              <w:rPr>
                <w:rFonts w:hint="eastAsia" w:ascii="宋体" w:hAnsi="宋体"/>
                <w:sz w:val="24"/>
              </w:rPr>
            </w:pPr>
          </w:p>
        </w:tc>
      </w:tr>
    </w:tbl>
    <w:p>
      <w:pPr>
        <w:spacing w:line="480" w:lineRule="exact"/>
        <w:rPr>
          <w:rFonts w:hint="eastAsia" w:ascii="Times New Roman" w:hAnsi="Times New Roman" w:eastAsia="仿宋_GB2312" w:cs="Times New Roman"/>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E6"/>
    <w:rsid w:val="00062D38"/>
    <w:rsid w:val="0006788B"/>
    <w:rsid w:val="000B1D73"/>
    <w:rsid w:val="001516E6"/>
    <w:rsid w:val="001714E9"/>
    <w:rsid w:val="001A4DC7"/>
    <w:rsid w:val="001C0CA2"/>
    <w:rsid w:val="002179F8"/>
    <w:rsid w:val="00224BE9"/>
    <w:rsid w:val="002472C5"/>
    <w:rsid w:val="002A203B"/>
    <w:rsid w:val="003123D3"/>
    <w:rsid w:val="0032073F"/>
    <w:rsid w:val="00372A4C"/>
    <w:rsid w:val="0041305D"/>
    <w:rsid w:val="00436428"/>
    <w:rsid w:val="0046483D"/>
    <w:rsid w:val="004A2A5B"/>
    <w:rsid w:val="004B1850"/>
    <w:rsid w:val="004E2026"/>
    <w:rsid w:val="004E6CB8"/>
    <w:rsid w:val="005300F5"/>
    <w:rsid w:val="0053558D"/>
    <w:rsid w:val="005829AD"/>
    <w:rsid w:val="005B53AD"/>
    <w:rsid w:val="005E4C42"/>
    <w:rsid w:val="00636ADC"/>
    <w:rsid w:val="006A2CA8"/>
    <w:rsid w:val="006B1C4E"/>
    <w:rsid w:val="006D1A3E"/>
    <w:rsid w:val="00720DB0"/>
    <w:rsid w:val="00786366"/>
    <w:rsid w:val="007F384A"/>
    <w:rsid w:val="0080541A"/>
    <w:rsid w:val="00813EDA"/>
    <w:rsid w:val="00844AF4"/>
    <w:rsid w:val="00852FE0"/>
    <w:rsid w:val="00854CAF"/>
    <w:rsid w:val="00860D47"/>
    <w:rsid w:val="00891663"/>
    <w:rsid w:val="00962DC8"/>
    <w:rsid w:val="00986717"/>
    <w:rsid w:val="009D4F25"/>
    <w:rsid w:val="009E020E"/>
    <w:rsid w:val="00A01A41"/>
    <w:rsid w:val="00A020A9"/>
    <w:rsid w:val="00A222F0"/>
    <w:rsid w:val="00A2668E"/>
    <w:rsid w:val="00A47EBC"/>
    <w:rsid w:val="00A9278E"/>
    <w:rsid w:val="00A9568F"/>
    <w:rsid w:val="00AA3F6A"/>
    <w:rsid w:val="00AC425C"/>
    <w:rsid w:val="00AD4E75"/>
    <w:rsid w:val="00B30B18"/>
    <w:rsid w:val="00B35C28"/>
    <w:rsid w:val="00B77308"/>
    <w:rsid w:val="00B842C0"/>
    <w:rsid w:val="00B945F7"/>
    <w:rsid w:val="00B9674A"/>
    <w:rsid w:val="00C35B94"/>
    <w:rsid w:val="00C76B97"/>
    <w:rsid w:val="00C84083"/>
    <w:rsid w:val="00CB7B04"/>
    <w:rsid w:val="00D57299"/>
    <w:rsid w:val="00D86DD1"/>
    <w:rsid w:val="00DE2672"/>
    <w:rsid w:val="00E16966"/>
    <w:rsid w:val="00E62B18"/>
    <w:rsid w:val="00E95F16"/>
    <w:rsid w:val="00F96199"/>
    <w:rsid w:val="00F972A1"/>
    <w:rsid w:val="00FA3F5A"/>
    <w:rsid w:val="00FD6C87"/>
    <w:rsid w:val="04FB77B7"/>
    <w:rsid w:val="11F86BC1"/>
    <w:rsid w:val="13A37F9A"/>
    <w:rsid w:val="27C24988"/>
    <w:rsid w:val="2D9B2976"/>
    <w:rsid w:val="31054442"/>
    <w:rsid w:val="371B791F"/>
    <w:rsid w:val="37A25EB3"/>
    <w:rsid w:val="3B2D5F11"/>
    <w:rsid w:val="3EC2216B"/>
    <w:rsid w:val="46E07F29"/>
    <w:rsid w:val="55CD193B"/>
    <w:rsid w:val="60B07EB4"/>
    <w:rsid w:val="6CBC05A3"/>
    <w:rsid w:val="7AC87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unhideWhenUsed/>
    <w:qFormat/>
    <w:uiPriority w:val="99"/>
    <w:rPr>
      <w:b/>
      <w:bCs/>
    </w:rPr>
  </w:style>
  <w:style w:type="paragraph" w:styleId="4">
    <w:name w:val="annotation text"/>
    <w:basedOn w:val="1"/>
    <w:link w:val="20"/>
    <w:semiHidden/>
    <w:unhideWhenUsed/>
    <w:qFormat/>
    <w:uiPriority w:val="99"/>
    <w:pPr>
      <w:jc w:val="left"/>
    </w:pPr>
  </w:style>
  <w:style w:type="paragraph" w:styleId="5">
    <w:name w:val="Body Text Indent 2"/>
    <w:basedOn w:val="1"/>
    <w:link w:val="16"/>
    <w:qFormat/>
    <w:uiPriority w:val="0"/>
    <w:pPr>
      <w:spacing w:after="120" w:line="480" w:lineRule="auto"/>
      <w:ind w:left="420" w:leftChars="200"/>
    </w:pPr>
    <w:rPr>
      <w:rFonts w:asciiTheme="minorHAnsi" w:hAnsiTheme="minorHAnsi" w:eastAsiaTheme="minorEastAsia" w:cstheme="minorBidi"/>
    </w:rPr>
  </w:style>
  <w:style w:type="paragraph" w:styleId="6">
    <w:name w:val="Balloon Text"/>
    <w:basedOn w:val="1"/>
    <w:link w:val="19"/>
    <w:semiHidden/>
    <w:unhideWhenUsed/>
    <w:qFormat/>
    <w:uiPriority w:val="99"/>
    <w:rPr>
      <w:sz w:val="18"/>
      <w:szCs w:val="18"/>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标题 3 Char"/>
    <w:basedOn w:val="9"/>
    <w:link w:val="2"/>
    <w:qFormat/>
    <w:uiPriority w:val="0"/>
    <w:rPr>
      <w:rFonts w:ascii="Times New Roman" w:hAnsi="Times New Roman" w:eastAsia="宋体" w:cs="Times New Roman"/>
      <w:b/>
      <w:bCs/>
      <w:sz w:val="32"/>
      <w:szCs w:val="32"/>
    </w:rPr>
  </w:style>
  <w:style w:type="character" w:customStyle="1" w:styleId="15">
    <w:name w:val="正文文本缩进 2 Char"/>
    <w:basedOn w:val="9"/>
    <w:link w:val="5"/>
    <w:qFormat/>
    <w:uiPriority w:val="0"/>
    <w:rPr>
      <w:szCs w:val="24"/>
    </w:rPr>
  </w:style>
  <w:style w:type="character" w:customStyle="1" w:styleId="16">
    <w:name w:val="正文文本缩进 2 Char1"/>
    <w:basedOn w:val="9"/>
    <w:link w:val="5"/>
    <w:semiHidden/>
    <w:qFormat/>
    <w:uiPriority w:val="99"/>
    <w:rPr>
      <w:rFonts w:ascii="Times New Roman" w:hAnsi="Times New Roman" w:eastAsia="宋体" w:cs="Times New Roman"/>
      <w:szCs w:val="24"/>
    </w:rPr>
  </w:style>
  <w:style w:type="character" w:customStyle="1" w:styleId="17">
    <w:name w:val="页眉 Char"/>
    <w:basedOn w:val="9"/>
    <w:link w:val="8"/>
    <w:semiHidden/>
    <w:qFormat/>
    <w:uiPriority w:val="99"/>
    <w:rPr>
      <w:rFonts w:ascii="Times New Roman" w:hAnsi="Times New Roman" w:eastAsia="宋体" w:cs="Times New Roman"/>
      <w:sz w:val="18"/>
      <w:szCs w:val="18"/>
    </w:rPr>
  </w:style>
  <w:style w:type="character" w:customStyle="1" w:styleId="18">
    <w:name w:val="页脚 Char"/>
    <w:basedOn w:val="9"/>
    <w:link w:val="7"/>
    <w:semiHidden/>
    <w:qFormat/>
    <w:uiPriority w:val="99"/>
    <w:rPr>
      <w:rFonts w:ascii="Times New Roman" w:hAnsi="Times New Roman" w:eastAsia="宋体" w:cs="Times New Roman"/>
      <w:sz w:val="18"/>
      <w:szCs w:val="18"/>
    </w:rPr>
  </w:style>
  <w:style w:type="character" w:customStyle="1" w:styleId="19">
    <w:name w:val="批注框文本 Char"/>
    <w:basedOn w:val="9"/>
    <w:link w:val="6"/>
    <w:semiHidden/>
    <w:qFormat/>
    <w:uiPriority w:val="99"/>
    <w:rPr>
      <w:rFonts w:ascii="Times New Roman" w:hAnsi="Times New Roman" w:eastAsia="宋体" w:cs="Times New Roman"/>
      <w:sz w:val="18"/>
      <w:szCs w:val="18"/>
    </w:rPr>
  </w:style>
  <w:style w:type="character" w:customStyle="1" w:styleId="20">
    <w:name w:val="批注文字 Char"/>
    <w:basedOn w:val="9"/>
    <w:link w:val="4"/>
    <w:semiHidden/>
    <w:qFormat/>
    <w:uiPriority w:val="99"/>
    <w:rPr>
      <w:rFonts w:ascii="Times New Roman" w:hAnsi="Times New Roman" w:eastAsia="宋体" w:cs="Times New Roman"/>
      <w:szCs w:val="24"/>
    </w:rPr>
  </w:style>
  <w:style w:type="character" w:customStyle="1" w:styleId="21">
    <w:name w:val="批注主题 Char"/>
    <w:basedOn w:val="20"/>
    <w:link w:val="3"/>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404</Words>
  <Characters>2304</Characters>
  <Lines>19</Lines>
  <Paragraphs>5</Paragraphs>
  <TotalTime>2</TotalTime>
  <ScaleCrop>false</ScaleCrop>
  <LinksUpToDate>false</LinksUpToDate>
  <CharactersWithSpaces>2703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2018-06-16T02:20:00Z</dcterms:created>
  <dc:creator>Microsoft</dc:creator>
  <cp:lastModifiedBy>饶</cp:lastModifiedBy>
  <cp:lastPrinted>2018-06-20T05:54:00Z</cp:lastPrinted>
  <dcterms:modified xsi:type="dcterms:W3CDTF">2018-06-22T08:33:21Z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